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BD" w:rsidRPr="00116E51" w:rsidRDefault="00201ABD" w:rsidP="00201ABD">
      <w:pPr>
        <w:rPr>
          <w:lang w:val="uk-UA"/>
        </w:rPr>
      </w:pPr>
    </w:p>
    <w:p w:rsidR="00CE022C" w:rsidRPr="00116E51" w:rsidRDefault="00201ABD" w:rsidP="00201ABD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16E51">
        <w:rPr>
          <w:rFonts w:ascii="Times New Roman" w:hAnsi="Times New Roman" w:cs="Times New Roman"/>
          <w:b/>
          <w:sz w:val="20"/>
          <w:szCs w:val="20"/>
          <w:lang w:val="uk-UA"/>
        </w:rPr>
        <w:t>Шановний акціонере!</w:t>
      </w:r>
    </w:p>
    <w:p w:rsidR="00116E51" w:rsidRPr="00116E51" w:rsidRDefault="00116E51" w:rsidP="00116E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16E51">
        <w:rPr>
          <w:rFonts w:ascii="Times New Roman" w:hAnsi="Times New Roman" w:cs="Times New Roman"/>
          <w:b/>
          <w:sz w:val="20"/>
          <w:szCs w:val="20"/>
          <w:lang w:val="uk-UA"/>
        </w:rPr>
        <w:t>ПРИВАТНЕ АКЦІОНЕРНЕ ТОВАРИСТВО</w:t>
      </w:r>
    </w:p>
    <w:p w:rsidR="00116E51" w:rsidRPr="00116E51" w:rsidRDefault="00116E51" w:rsidP="00116E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E51">
        <w:rPr>
          <w:rFonts w:ascii="Times New Roman" w:hAnsi="Times New Roman" w:cs="Times New Roman"/>
          <w:b/>
          <w:sz w:val="20"/>
          <w:szCs w:val="20"/>
        </w:rPr>
        <w:t>“</w:t>
      </w:r>
      <w:r w:rsidRPr="00116E51">
        <w:rPr>
          <w:rFonts w:ascii="Times New Roman" w:hAnsi="Times New Roman" w:cs="Times New Roman"/>
          <w:b/>
          <w:sz w:val="20"/>
          <w:szCs w:val="20"/>
          <w:lang w:val="uk-UA"/>
        </w:rPr>
        <w:t>АГРОБУДМЕХАНІЗАЦІЯ</w:t>
      </w:r>
      <w:r w:rsidRPr="00116E51">
        <w:rPr>
          <w:rFonts w:ascii="Times New Roman" w:hAnsi="Times New Roman" w:cs="Times New Roman"/>
          <w:b/>
          <w:sz w:val="20"/>
          <w:szCs w:val="20"/>
        </w:rPr>
        <w:t>”</w:t>
      </w:r>
    </w:p>
    <w:p w:rsidR="00201ABD" w:rsidRPr="00116E51" w:rsidRDefault="00201ABD" w:rsidP="00116E51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код за ЄДРПОУ 13708491 (надалі Товариство), повідомляє Вас про проведення </w:t>
      </w:r>
      <w:r w:rsidR="00EA10F9" w:rsidRPr="00116E51">
        <w:rPr>
          <w:rFonts w:ascii="Times New Roman" w:hAnsi="Times New Roman" w:cs="Times New Roman"/>
          <w:sz w:val="20"/>
          <w:szCs w:val="20"/>
          <w:lang w:val="uk-UA"/>
        </w:rPr>
        <w:t>позачергових</w:t>
      </w:r>
      <w:r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 Загальних зборів акціонерів, які відбудуться </w:t>
      </w:r>
      <w:r w:rsidR="00EA10F9" w:rsidRPr="00116E51">
        <w:rPr>
          <w:rFonts w:ascii="Times New Roman" w:hAnsi="Times New Roman" w:cs="Times New Roman"/>
          <w:sz w:val="20"/>
          <w:szCs w:val="20"/>
          <w:lang w:val="uk-UA"/>
        </w:rPr>
        <w:t>16.12</w:t>
      </w:r>
      <w:r w:rsidRPr="00116E51">
        <w:rPr>
          <w:rFonts w:ascii="Times New Roman" w:hAnsi="Times New Roman" w:cs="Times New Roman"/>
          <w:sz w:val="20"/>
          <w:szCs w:val="20"/>
          <w:lang w:val="uk-UA"/>
        </w:rPr>
        <w:t>.2016 о 15 год. 00</w:t>
      </w:r>
      <w:r w:rsidR="00A83287"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хв. </w:t>
      </w:r>
      <w:r w:rsidR="00BE7A6A" w:rsidRPr="00116E51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116E51">
        <w:rPr>
          <w:rFonts w:ascii="Times New Roman" w:hAnsi="Times New Roman" w:cs="Times New Roman"/>
          <w:sz w:val="20"/>
          <w:szCs w:val="20"/>
          <w:lang w:val="uk-UA"/>
        </w:rPr>
        <w:t>а адресою: Київська область, м. Бориспіль, вул.</w:t>
      </w:r>
      <w:r w:rsidR="0027702B"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Привокзальна, 76-А у кімнаті № </w:t>
      </w:r>
      <w:r w:rsidR="00CC481E" w:rsidRPr="00116E51">
        <w:rPr>
          <w:rFonts w:ascii="Times New Roman" w:hAnsi="Times New Roman" w:cs="Times New Roman"/>
          <w:sz w:val="20"/>
          <w:szCs w:val="20"/>
          <w:lang w:val="uk-UA"/>
        </w:rPr>
        <w:t>101</w:t>
      </w:r>
      <w:r w:rsidR="00116E51"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CC481E" w:rsidRPr="00116E51">
        <w:rPr>
          <w:rFonts w:ascii="Times New Roman" w:hAnsi="Times New Roman" w:cs="Times New Roman"/>
          <w:sz w:val="20"/>
          <w:szCs w:val="20"/>
          <w:lang w:val="uk-UA"/>
        </w:rPr>
        <w:t>перш</w:t>
      </w:r>
      <w:r w:rsidRPr="00116E51">
        <w:rPr>
          <w:rFonts w:ascii="Times New Roman" w:hAnsi="Times New Roman" w:cs="Times New Roman"/>
          <w:sz w:val="20"/>
          <w:szCs w:val="20"/>
          <w:lang w:val="uk-UA"/>
        </w:rPr>
        <w:t>ий поверх.</w:t>
      </w:r>
    </w:p>
    <w:p w:rsidR="00201ABD" w:rsidRPr="00116E51" w:rsidRDefault="00201ABD" w:rsidP="00116E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16E5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Порядок денний: </w:t>
      </w:r>
    </w:p>
    <w:p w:rsidR="00201ABD" w:rsidRPr="00116E51" w:rsidRDefault="00AE16EC" w:rsidP="00116E5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16E51">
        <w:rPr>
          <w:rFonts w:ascii="Times New Roman" w:hAnsi="Times New Roman" w:cs="Times New Roman"/>
          <w:sz w:val="20"/>
          <w:szCs w:val="20"/>
          <w:lang w:val="uk-UA"/>
        </w:rPr>
        <w:t>Обрання голови та секретаря зборів.</w:t>
      </w:r>
    </w:p>
    <w:p w:rsidR="00AE16EC" w:rsidRPr="00116E51" w:rsidRDefault="00AE16EC" w:rsidP="005C7B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16E51">
        <w:rPr>
          <w:rFonts w:ascii="Times New Roman" w:hAnsi="Times New Roman" w:cs="Times New Roman"/>
          <w:sz w:val="20"/>
          <w:szCs w:val="20"/>
          <w:lang w:val="uk-UA"/>
        </w:rPr>
        <w:t>Обрання голови та секретаря лічильної комісії.</w:t>
      </w:r>
    </w:p>
    <w:p w:rsidR="00EA10F9" w:rsidRPr="00116E51" w:rsidRDefault="00EA10F9" w:rsidP="00BC3ECB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16E51">
        <w:rPr>
          <w:rFonts w:ascii="Times New Roman" w:hAnsi="Times New Roman" w:cs="Times New Roman"/>
          <w:sz w:val="20"/>
          <w:szCs w:val="20"/>
          <w:lang w:val="uk-UA"/>
        </w:rPr>
        <w:t>3.  Вирішення питання відчуження(продаж) дочірнього підприємства «</w:t>
      </w:r>
      <w:proofErr w:type="spellStart"/>
      <w:r w:rsidRPr="00116E51">
        <w:rPr>
          <w:rFonts w:ascii="Times New Roman" w:hAnsi="Times New Roman" w:cs="Times New Roman"/>
          <w:sz w:val="20"/>
          <w:szCs w:val="20"/>
          <w:lang w:val="uk-UA"/>
        </w:rPr>
        <w:t>Агробуд</w:t>
      </w:r>
      <w:proofErr w:type="spellEnd"/>
      <w:r w:rsidRPr="00116E51">
        <w:rPr>
          <w:rFonts w:ascii="Times New Roman" w:hAnsi="Times New Roman" w:cs="Times New Roman"/>
          <w:sz w:val="20"/>
          <w:szCs w:val="20"/>
          <w:lang w:val="uk-UA"/>
        </w:rPr>
        <w:t>».</w:t>
      </w:r>
    </w:p>
    <w:p w:rsidR="00EA10F9" w:rsidRPr="00116E51" w:rsidRDefault="00EA10F9" w:rsidP="00EA10F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16E51">
        <w:rPr>
          <w:rFonts w:ascii="Times New Roman" w:hAnsi="Times New Roman" w:cs="Times New Roman"/>
          <w:sz w:val="20"/>
          <w:szCs w:val="20"/>
        </w:rPr>
        <w:t xml:space="preserve">4.  </w:t>
      </w:r>
      <w:r w:rsidRPr="00116E51">
        <w:rPr>
          <w:rFonts w:ascii="Times New Roman" w:hAnsi="Times New Roman" w:cs="Times New Roman"/>
          <w:sz w:val="20"/>
          <w:szCs w:val="20"/>
          <w:lang w:val="uk-UA"/>
        </w:rPr>
        <w:t>Внесення змін і доповнень до Статуту дочірнього підприємства «</w:t>
      </w:r>
      <w:proofErr w:type="spellStart"/>
      <w:r w:rsidRPr="00116E51">
        <w:rPr>
          <w:rFonts w:ascii="Times New Roman" w:hAnsi="Times New Roman" w:cs="Times New Roman"/>
          <w:sz w:val="20"/>
          <w:szCs w:val="20"/>
          <w:lang w:val="uk-UA"/>
        </w:rPr>
        <w:t>Агробуд</w:t>
      </w:r>
      <w:proofErr w:type="spellEnd"/>
      <w:r w:rsidRPr="00116E51">
        <w:rPr>
          <w:rFonts w:ascii="Times New Roman" w:hAnsi="Times New Roman" w:cs="Times New Roman"/>
          <w:sz w:val="20"/>
          <w:szCs w:val="20"/>
          <w:lang w:val="uk-UA"/>
        </w:rPr>
        <w:t>».</w:t>
      </w:r>
    </w:p>
    <w:p w:rsidR="00397B77" w:rsidRPr="00116E51" w:rsidRDefault="00EA10F9" w:rsidP="00BC3ECB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5. </w:t>
      </w:r>
      <w:r w:rsidR="002D394A"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Про попереднє </w:t>
      </w:r>
      <w:r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надання згоди на вчинення всіх видів </w:t>
      </w:r>
      <w:r w:rsidR="002D394A"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значних правочинів, які будуть вчинятися акціонерним товариством у ході поточної діяльності протягом 2016 фінансового року, якщо ринкова вартість майна, робіт або послуг, що є предметом такого правочину, перевищує </w:t>
      </w:r>
      <w:r w:rsidRPr="00116E51">
        <w:rPr>
          <w:rFonts w:ascii="Times New Roman" w:hAnsi="Times New Roman" w:cs="Times New Roman"/>
          <w:sz w:val="20"/>
          <w:szCs w:val="20"/>
          <w:lang w:val="uk-UA"/>
        </w:rPr>
        <w:t>50</w:t>
      </w:r>
      <w:r w:rsidR="002D394A"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 відсотків вартості активів Товариства за</w:t>
      </w:r>
      <w:r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 даними річної фінансової звітності за</w:t>
      </w:r>
      <w:r w:rsidR="002D394A"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 2015 рік</w:t>
      </w:r>
      <w:r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, але не більше 95 відсотків вартості активів Товариства за даними річної фінансової звітності за 2015 рік </w:t>
      </w:r>
      <w:r w:rsidR="002D394A" w:rsidRPr="00116E5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97B77" w:rsidRPr="00116E51" w:rsidRDefault="00531108" w:rsidP="001545B3">
      <w:pPr>
        <w:pStyle w:val="a3"/>
        <w:tabs>
          <w:tab w:val="left" w:pos="0"/>
          <w:tab w:val="left" w:pos="284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16E5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="00C53341" w:rsidRPr="00116E5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</w:t>
      </w:r>
      <w:r w:rsidRPr="00116E5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="00397B77" w:rsidRPr="00116E51">
        <w:rPr>
          <w:rFonts w:ascii="Times New Roman" w:hAnsi="Times New Roman" w:cs="Times New Roman"/>
          <w:b/>
          <w:sz w:val="20"/>
          <w:szCs w:val="20"/>
          <w:lang w:val="uk-UA"/>
        </w:rPr>
        <w:t>Основні показники фінансово-господарської діяльності</w:t>
      </w:r>
      <w:r w:rsidR="0005189D" w:rsidRPr="00116E5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397B77" w:rsidRPr="00116E51">
        <w:rPr>
          <w:rFonts w:ascii="Times New Roman" w:hAnsi="Times New Roman" w:cs="Times New Roman"/>
          <w:b/>
          <w:sz w:val="20"/>
          <w:szCs w:val="20"/>
          <w:lang w:val="uk-UA"/>
        </w:rPr>
        <w:t>ПрАТ</w:t>
      </w:r>
      <w:proofErr w:type="spellEnd"/>
      <w:r w:rsidR="00397B77" w:rsidRPr="00116E5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«</w:t>
      </w:r>
      <w:proofErr w:type="spellStart"/>
      <w:r w:rsidR="00397B77" w:rsidRPr="00116E51">
        <w:rPr>
          <w:rFonts w:ascii="Times New Roman" w:hAnsi="Times New Roman" w:cs="Times New Roman"/>
          <w:b/>
          <w:sz w:val="20"/>
          <w:szCs w:val="20"/>
          <w:lang w:val="uk-UA"/>
        </w:rPr>
        <w:t>Агробудмеханізація</w:t>
      </w:r>
      <w:proofErr w:type="spellEnd"/>
      <w:r w:rsidR="00397B77" w:rsidRPr="00116E51">
        <w:rPr>
          <w:rFonts w:ascii="Times New Roman" w:hAnsi="Times New Roman" w:cs="Times New Roman"/>
          <w:b/>
          <w:sz w:val="20"/>
          <w:szCs w:val="20"/>
          <w:lang w:val="uk-UA"/>
        </w:rPr>
        <w:t>» (тис. грн.)</w:t>
      </w:r>
    </w:p>
    <w:tbl>
      <w:tblPr>
        <w:tblStyle w:val="a4"/>
        <w:tblW w:w="0" w:type="auto"/>
        <w:tblInd w:w="284" w:type="dxa"/>
        <w:tblLook w:val="04A0"/>
      </w:tblPr>
      <w:tblGrid>
        <w:gridCol w:w="5630"/>
        <w:gridCol w:w="1794"/>
        <w:gridCol w:w="1863"/>
      </w:tblGrid>
      <w:tr w:rsidR="00256509" w:rsidRPr="00116E51" w:rsidTr="007D147A">
        <w:trPr>
          <w:trHeight w:val="302"/>
        </w:trPr>
        <w:tc>
          <w:tcPr>
            <w:tcW w:w="5630" w:type="dxa"/>
            <w:vMerge w:val="restart"/>
          </w:tcPr>
          <w:p w:rsidR="00256509" w:rsidRPr="00116E51" w:rsidRDefault="00256509" w:rsidP="002565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показника</w:t>
            </w:r>
          </w:p>
          <w:p w:rsidR="00256509" w:rsidRPr="00116E51" w:rsidRDefault="00256509" w:rsidP="002565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6509" w:rsidRPr="00116E51" w:rsidRDefault="00256509" w:rsidP="002565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57" w:type="dxa"/>
            <w:gridSpan w:val="2"/>
          </w:tcPr>
          <w:p w:rsidR="00256509" w:rsidRPr="00116E51" w:rsidRDefault="00256509" w:rsidP="002565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</w:t>
            </w:r>
          </w:p>
        </w:tc>
      </w:tr>
      <w:tr w:rsidR="00256509" w:rsidRPr="00116E51" w:rsidTr="00116E51">
        <w:trPr>
          <w:trHeight w:val="526"/>
        </w:trPr>
        <w:tc>
          <w:tcPr>
            <w:tcW w:w="5630" w:type="dxa"/>
            <w:vMerge/>
          </w:tcPr>
          <w:p w:rsidR="00256509" w:rsidRPr="00116E51" w:rsidRDefault="00256509" w:rsidP="002565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4" w:type="dxa"/>
          </w:tcPr>
          <w:p w:rsidR="00116E51" w:rsidRPr="00116E51" w:rsidRDefault="00256509" w:rsidP="002565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Звітний  </w:t>
            </w:r>
          </w:p>
          <w:p w:rsidR="00256509" w:rsidRPr="00116E51" w:rsidRDefault="00256509" w:rsidP="002565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 рік</w:t>
            </w:r>
          </w:p>
        </w:tc>
        <w:tc>
          <w:tcPr>
            <w:tcW w:w="1863" w:type="dxa"/>
          </w:tcPr>
          <w:p w:rsidR="00116E51" w:rsidRPr="00116E51" w:rsidRDefault="00256509" w:rsidP="002565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Попередній </w:t>
            </w:r>
          </w:p>
          <w:p w:rsidR="00256509" w:rsidRPr="00116E51" w:rsidRDefault="00256509" w:rsidP="002565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 рік</w:t>
            </w:r>
          </w:p>
        </w:tc>
      </w:tr>
      <w:tr w:rsidR="00256509" w:rsidRPr="00116E51" w:rsidTr="00116E51">
        <w:tblPrEx>
          <w:tblLook w:val="0000"/>
        </w:tblPrEx>
        <w:trPr>
          <w:trHeight w:val="137"/>
        </w:trPr>
        <w:tc>
          <w:tcPr>
            <w:tcW w:w="5630" w:type="dxa"/>
          </w:tcPr>
          <w:p w:rsidR="00256509" w:rsidRPr="00116E51" w:rsidRDefault="00A62C85" w:rsidP="00116E51">
            <w:pPr>
              <w:pStyle w:val="a3"/>
              <w:tabs>
                <w:tab w:val="left" w:pos="181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активів</w:t>
            </w:r>
          </w:p>
        </w:tc>
        <w:tc>
          <w:tcPr>
            <w:tcW w:w="1794" w:type="dxa"/>
          </w:tcPr>
          <w:p w:rsidR="00256509" w:rsidRPr="00116E51" w:rsidRDefault="003C678D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95387</w:t>
            </w:r>
          </w:p>
        </w:tc>
        <w:tc>
          <w:tcPr>
            <w:tcW w:w="1863" w:type="dxa"/>
          </w:tcPr>
          <w:p w:rsidR="00256509" w:rsidRPr="00116E51" w:rsidRDefault="00C77654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80834</w:t>
            </w:r>
          </w:p>
        </w:tc>
      </w:tr>
      <w:tr w:rsidR="00A62C85" w:rsidRPr="00116E51" w:rsidTr="00116E51">
        <w:tblPrEx>
          <w:tblLook w:val="0000"/>
        </w:tblPrEx>
        <w:trPr>
          <w:trHeight w:val="169"/>
        </w:trPr>
        <w:tc>
          <w:tcPr>
            <w:tcW w:w="5630" w:type="dxa"/>
          </w:tcPr>
          <w:p w:rsidR="00A62C85" w:rsidRPr="00116E51" w:rsidRDefault="00160B29" w:rsidP="0011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62C85"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засоби</w:t>
            </w:r>
          </w:p>
        </w:tc>
        <w:tc>
          <w:tcPr>
            <w:tcW w:w="1794" w:type="dxa"/>
          </w:tcPr>
          <w:p w:rsidR="00A62C85" w:rsidRPr="00116E51" w:rsidRDefault="003C678D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12777</w:t>
            </w:r>
          </w:p>
        </w:tc>
        <w:tc>
          <w:tcPr>
            <w:tcW w:w="1863" w:type="dxa"/>
          </w:tcPr>
          <w:p w:rsidR="00A62C85" w:rsidRPr="00116E51" w:rsidRDefault="00C77654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13023</w:t>
            </w:r>
          </w:p>
        </w:tc>
      </w:tr>
      <w:tr w:rsidR="00A62C85" w:rsidRPr="00116E51" w:rsidTr="00116E51">
        <w:tblPrEx>
          <w:tblLook w:val="0000"/>
        </w:tblPrEx>
        <w:trPr>
          <w:trHeight w:val="215"/>
        </w:trPr>
        <w:tc>
          <w:tcPr>
            <w:tcW w:w="5630" w:type="dxa"/>
          </w:tcPr>
          <w:p w:rsidR="00A62C85" w:rsidRPr="00116E51" w:rsidRDefault="00A62C85" w:rsidP="00116E5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Довгострокові фінансові інвестиції</w:t>
            </w:r>
          </w:p>
        </w:tc>
        <w:tc>
          <w:tcPr>
            <w:tcW w:w="1794" w:type="dxa"/>
          </w:tcPr>
          <w:p w:rsidR="00A62C85" w:rsidRPr="00116E51" w:rsidRDefault="003C678D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1863" w:type="dxa"/>
          </w:tcPr>
          <w:p w:rsidR="00A62C85" w:rsidRPr="00116E51" w:rsidRDefault="00C77654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</w:tr>
      <w:tr w:rsidR="00256509" w:rsidRPr="00116E51" w:rsidTr="00116E51">
        <w:tblPrEx>
          <w:tblLook w:val="0000"/>
        </w:tblPrEx>
        <w:trPr>
          <w:trHeight w:val="133"/>
        </w:trPr>
        <w:tc>
          <w:tcPr>
            <w:tcW w:w="5630" w:type="dxa"/>
          </w:tcPr>
          <w:p w:rsidR="00256509" w:rsidRPr="00116E51" w:rsidRDefault="00A62C85" w:rsidP="00116E5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Запаси</w:t>
            </w:r>
          </w:p>
        </w:tc>
        <w:tc>
          <w:tcPr>
            <w:tcW w:w="1794" w:type="dxa"/>
          </w:tcPr>
          <w:p w:rsidR="00256509" w:rsidRPr="00116E51" w:rsidRDefault="003C678D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6747</w:t>
            </w:r>
          </w:p>
        </w:tc>
        <w:tc>
          <w:tcPr>
            <w:tcW w:w="1863" w:type="dxa"/>
          </w:tcPr>
          <w:p w:rsidR="00256509" w:rsidRPr="00116E51" w:rsidRDefault="00C77654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6257</w:t>
            </w:r>
          </w:p>
        </w:tc>
      </w:tr>
      <w:tr w:rsidR="00A62C85" w:rsidRPr="00116E51" w:rsidTr="00116E51">
        <w:tblPrEx>
          <w:tblLook w:val="0000"/>
        </w:tblPrEx>
        <w:trPr>
          <w:trHeight w:val="165"/>
        </w:trPr>
        <w:tc>
          <w:tcPr>
            <w:tcW w:w="5630" w:type="dxa"/>
          </w:tcPr>
          <w:p w:rsidR="00A62C85" w:rsidRPr="00116E51" w:rsidRDefault="00A62C85" w:rsidP="00116E51">
            <w:pPr>
              <w:pStyle w:val="a3"/>
              <w:tabs>
                <w:tab w:val="left" w:pos="3246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Сумарна дебіторська заборгованість</w:t>
            </w:r>
          </w:p>
        </w:tc>
        <w:tc>
          <w:tcPr>
            <w:tcW w:w="1794" w:type="dxa"/>
          </w:tcPr>
          <w:p w:rsidR="00A62C85" w:rsidRPr="00116E51" w:rsidRDefault="003C678D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55527</w:t>
            </w:r>
          </w:p>
        </w:tc>
        <w:tc>
          <w:tcPr>
            <w:tcW w:w="1863" w:type="dxa"/>
          </w:tcPr>
          <w:p w:rsidR="00A62C85" w:rsidRPr="00116E51" w:rsidRDefault="00C77654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50264</w:t>
            </w:r>
          </w:p>
        </w:tc>
      </w:tr>
      <w:tr w:rsidR="00A62C85" w:rsidRPr="00116E51" w:rsidTr="00116E51">
        <w:tblPrEx>
          <w:tblLook w:val="0000"/>
        </w:tblPrEx>
        <w:trPr>
          <w:trHeight w:val="211"/>
        </w:trPr>
        <w:tc>
          <w:tcPr>
            <w:tcW w:w="5630" w:type="dxa"/>
          </w:tcPr>
          <w:p w:rsidR="00A62C85" w:rsidRPr="00116E51" w:rsidRDefault="00A62C85" w:rsidP="00116E51">
            <w:pPr>
              <w:pStyle w:val="a3"/>
              <w:tabs>
                <w:tab w:val="left" w:pos="2254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Грошові кошти та їх еквіваленти</w:t>
            </w:r>
          </w:p>
        </w:tc>
        <w:tc>
          <w:tcPr>
            <w:tcW w:w="1794" w:type="dxa"/>
          </w:tcPr>
          <w:p w:rsidR="00A62C85" w:rsidRPr="00116E51" w:rsidRDefault="003C678D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10510</w:t>
            </w:r>
          </w:p>
        </w:tc>
        <w:tc>
          <w:tcPr>
            <w:tcW w:w="1863" w:type="dxa"/>
          </w:tcPr>
          <w:p w:rsidR="00A62C85" w:rsidRPr="00116E51" w:rsidRDefault="00C77654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4794</w:t>
            </w:r>
          </w:p>
        </w:tc>
      </w:tr>
      <w:tr w:rsidR="00A62C85" w:rsidRPr="00116E51" w:rsidTr="00116E51">
        <w:tblPrEx>
          <w:tblLook w:val="0000"/>
        </w:tblPrEx>
        <w:trPr>
          <w:trHeight w:val="115"/>
        </w:trPr>
        <w:tc>
          <w:tcPr>
            <w:tcW w:w="5630" w:type="dxa"/>
          </w:tcPr>
          <w:p w:rsidR="00A62C85" w:rsidRPr="00116E51" w:rsidRDefault="00A62C85" w:rsidP="00116E5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Нерозподілений прибуток</w:t>
            </w:r>
          </w:p>
        </w:tc>
        <w:tc>
          <w:tcPr>
            <w:tcW w:w="1794" w:type="dxa"/>
          </w:tcPr>
          <w:p w:rsidR="00A62C85" w:rsidRPr="00116E51" w:rsidRDefault="003C678D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2553</w:t>
            </w:r>
          </w:p>
        </w:tc>
        <w:tc>
          <w:tcPr>
            <w:tcW w:w="1863" w:type="dxa"/>
          </w:tcPr>
          <w:p w:rsidR="00A62C85" w:rsidRPr="00116E51" w:rsidRDefault="00C77654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1774</w:t>
            </w:r>
          </w:p>
        </w:tc>
      </w:tr>
      <w:tr w:rsidR="00A62C85" w:rsidRPr="00116E51" w:rsidTr="007D147A">
        <w:tblPrEx>
          <w:tblLook w:val="0000"/>
        </w:tblPrEx>
        <w:trPr>
          <w:trHeight w:val="221"/>
        </w:trPr>
        <w:tc>
          <w:tcPr>
            <w:tcW w:w="5630" w:type="dxa"/>
          </w:tcPr>
          <w:p w:rsidR="00A62C85" w:rsidRPr="00116E51" w:rsidRDefault="00A62C85" w:rsidP="00116E5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Власний капітал</w:t>
            </w:r>
          </w:p>
        </w:tc>
        <w:tc>
          <w:tcPr>
            <w:tcW w:w="1794" w:type="dxa"/>
          </w:tcPr>
          <w:p w:rsidR="00A62C85" w:rsidRPr="00116E51" w:rsidRDefault="003C678D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7859</w:t>
            </w:r>
          </w:p>
        </w:tc>
        <w:tc>
          <w:tcPr>
            <w:tcW w:w="1863" w:type="dxa"/>
          </w:tcPr>
          <w:p w:rsidR="00A62C85" w:rsidRPr="00116E51" w:rsidRDefault="00C77654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7080</w:t>
            </w:r>
          </w:p>
        </w:tc>
      </w:tr>
      <w:tr w:rsidR="00A62C85" w:rsidRPr="00116E51" w:rsidTr="00116E51">
        <w:tblPrEx>
          <w:tblLook w:val="0000"/>
        </w:tblPrEx>
        <w:trPr>
          <w:trHeight w:val="127"/>
        </w:trPr>
        <w:tc>
          <w:tcPr>
            <w:tcW w:w="5630" w:type="dxa"/>
          </w:tcPr>
          <w:p w:rsidR="00A62C85" w:rsidRPr="00116E51" w:rsidRDefault="00A62C85" w:rsidP="00116E5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Статутний капітал</w:t>
            </w:r>
          </w:p>
        </w:tc>
        <w:tc>
          <w:tcPr>
            <w:tcW w:w="1794" w:type="dxa"/>
          </w:tcPr>
          <w:p w:rsidR="00A62C85" w:rsidRPr="00116E51" w:rsidRDefault="003C678D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422</w:t>
            </w:r>
          </w:p>
        </w:tc>
        <w:tc>
          <w:tcPr>
            <w:tcW w:w="1863" w:type="dxa"/>
          </w:tcPr>
          <w:p w:rsidR="00A62C85" w:rsidRPr="00116E51" w:rsidRDefault="00C77654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422</w:t>
            </w:r>
          </w:p>
        </w:tc>
      </w:tr>
      <w:tr w:rsidR="00A62C85" w:rsidRPr="00116E51" w:rsidTr="00116E51">
        <w:tblPrEx>
          <w:tblLook w:val="0000"/>
        </w:tblPrEx>
        <w:trPr>
          <w:trHeight w:val="89"/>
        </w:trPr>
        <w:tc>
          <w:tcPr>
            <w:tcW w:w="5630" w:type="dxa"/>
          </w:tcPr>
          <w:p w:rsidR="00A62C85" w:rsidRPr="00116E51" w:rsidRDefault="00A62C85" w:rsidP="00116E5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Довгострокові зобов’язання</w:t>
            </w:r>
          </w:p>
        </w:tc>
        <w:tc>
          <w:tcPr>
            <w:tcW w:w="1794" w:type="dxa"/>
          </w:tcPr>
          <w:p w:rsidR="00A62C85" w:rsidRPr="00116E51" w:rsidRDefault="003C678D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368</w:t>
            </w:r>
          </w:p>
        </w:tc>
        <w:tc>
          <w:tcPr>
            <w:tcW w:w="1863" w:type="dxa"/>
          </w:tcPr>
          <w:p w:rsidR="00A62C85" w:rsidRPr="00116E51" w:rsidRDefault="00C77654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21245</w:t>
            </w:r>
          </w:p>
        </w:tc>
      </w:tr>
      <w:tr w:rsidR="00A62C85" w:rsidRPr="00116E51" w:rsidTr="007D147A">
        <w:tblPrEx>
          <w:tblLook w:val="0000"/>
        </w:tblPrEx>
        <w:trPr>
          <w:trHeight w:val="207"/>
        </w:trPr>
        <w:tc>
          <w:tcPr>
            <w:tcW w:w="5630" w:type="dxa"/>
          </w:tcPr>
          <w:p w:rsidR="00A62C85" w:rsidRPr="00116E51" w:rsidRDefault="00A62C85" w:rsidP="00116E51">
            <w:pPr>
              <w:pStyle w:val="a3"/>
              <w:tabs>
                <w:tab w:val="left" w:pos="495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Поточні зобов’язання</w:t>
            </w:r>
          </w:p>
        </w:tc>
        <w:tc>
          <w:tcPr>
            <w:tcW w:w="1794" w:type="dxa"/>
          </w:tcPr>
          <w:p w:rsidR="00A62C85" w:rsidRPr="00116E51" w:rsidRDefault="003C678D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87160</w:t>
            </w:r>
          </w:p>
        </w:tc>
        <w:tc>
          <w:tcPr>
            <w:tcW w:w="1863" w:type="dxa"/>
          </w:tcPr>
          <w:p w:rsidR="00A62C85" w:rsidRPr="00116E51" w:rsidRDefault="009F3401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C77654"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2509</w:t>
            </w:r>
          </w:p>
        </w:tc>
      </w:tr>
      <w:tr w:rsidR="00A62C85" w:rsidRPr="00116E51" w:rsidTr="00116E51">
        <w:tblPrEx>
          <w:tblLook w:val="0000"/>
        </w:tblPrEx>
        <w:trPr>
          <w:trHeight w:val="138"/>
        </w:trPr>
        <w:tc>
          <w:tcPr>
            <w:tcW w:w="5630" w:type="dxa"/>
          </w:tcPr>
          <w:p w:rsidR="00A62C85" w:rsidRPr="00116E51" w:rsidRDefault="00A62C85" w:rsidP="00116E51">
            <w:pPr>
              <w:pStyle w:val="a3"/>
              <w:tabs>
                <w:tab w:val="left" w:pos="32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Чистий прибуток (збиток)</w:t>
            </w:r>
          </w:p>
        </w:tc>
        <w:tc>
          <w:tcPr>
            <w:tcW w:w="1794" w:type="dxa"/>
          </w:tcPr>
          <w:p w:rsidR="00A62C85" w:rsidRPr="00116E51" w:rsidRDefault="003C678D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779</w:t>
            </w:r>
          </w:p>
        </w:tc>
        <w:tc>
          <w:tcPr>
            <w:tcW w:w="1863" w:type="dxa"/>
          </w:tcPr>
          <w:p w:rsidR="00A62C85" w:rsidRPr="00116E51" w:rsidRDefault="00C77654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</w:tr>
      <w:tr w:rsidR="00A62C85" w:rsidRPr="00116E51" w:rsidTr="00116E51">
        <w:tblPrEx>
          <w:tblLook w:val="0000"/>
        </w:tblPrEx>
        <w:trPr>
          <w:trHeight w:val="93"/>
        </w:trPr>
        <w:tc>
          <w:tcPr>
            <w:tcW w:w="5630" w:type="dxa"/>
          </w:tcPr>
          <w:p w:rsidR="00A62C85" w:rsidRPr="00116E51" w:rsidRDefault="00A62C85" w:rsidP="00116E5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Середньорічна кількість акцій (шт.)</w:t>
            </w:r>
          </w:p>
        </w:tc>
        <w:tc>
          <w:tcPr>
            <w:tcW w:w="1794" w:type="dxa"/>
          </w:tcPr>
          <w:p w:rsidR="00A62C85" w:rsidRPr="00116E51" w:rsidRDefault="006A006C" w:rsidP="006A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2156</w:t>
            </w:r>
          </w:p>
        </w:tc>
        <w:tc>
          <w:tcPr>
            <w:tcW w:w="1863" w:type="dxa"/>
          </w:tcPr>
          <w:p w:rsidR="00A62C85" w:rsidRPr="00116E51" w:rsidRDefault="006A006C" w:rsidP="006A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2156</w:t>
            </w:r>
          </w:p>
        </w:tc>
      </w:tr>
      <w:tr w:rsidR="00A62C85" w:rsidRPr="00116E51" w:rsidTr="00116E51">
        <w:tblPrEx>
          <w:tblLook w:val="0000"/>
        </w:tblPrEx>
        <w:trPr>
          <w:trHeight w:val="231"/>
        </w:trPr>
        <w:tc>
          <w:tcPr>
            <w:tcW w:w="5630" w:type="dxa"/>
          </w:tcPr>
          <w:p w:rsidR="00A62C85" w:rsidRPr="00116E51" w:rsidRDefault="00A62C85" w:rsidP="00116E5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794" w:type="dxa"/>
          </w:tcPr>
          <w:p w:rsidR="00A62C85" w:rsidRPr="00116E51" w:rsidRDefault="006A006C" w:rsidP="006A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863" w:type="dxa"/>
          </w:tcPr>
          <w:p w:rsidR="00A62C85" w:rsidRPr="00116E51" w:rsidRDefault="006A006C" w:rsidP="006A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62C85" w:rsidRPr="00116E51" w:rsidTr="00116E51">
        <w:tblPrEx>
          <w:tblLook w:val="0000"/>
        </w:tblPrEx>
        <w:trPr>
          <w:trHeight w:val="313"/>
        </w:trPr>
        <w:tc>
          <w:tcPr>
            <w:tcW w:w="5630" w:type="dxa"/>
          </w:tcPr>
          <w:p w:rsidR="00A62C85" w:rsidRPr="00116E51" w:rsidRDefault="004D2305" w:rsidP="00116E5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794" w:type="dxa"/>
          </w:tcPr>
          <w:p w:rsidR="00A62C85" w:rsidRPr="00116E51" w:rsidRDefault="006A006C" w:rsidP="006A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863" w:type="dxa"/>
          </w:tcPr>
          <w:p w:rsidR="00A62C85" w:rsidRPr="00116E51" w:rsidRDefault="006A006C" w:rsidP="006A0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62C85" w:rsidRPr="00116E51" w:rsidTr="00116E51">
        <w:tblPrEx>
          <w:tblLook w:val="0000"/>
        </w:tblPrEx>
        <w:trPr>
          <w:trHeight w:val="231"/>
        </w:trPr>
        <w:tc>
          <w:tcPr>
            <w:tcW w:w="5630" w:type="dxa"/>
          </w:tcPr>
          <w:p w:rsidR="00A62C85" w:rsidRPr="00116E51" w:rsidRDefault="004D2305" w:rsidP="00116E5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794" w:type="dxa"/>
          </w:tcPr>
          <w:p w:rsidR="00A62C85" w:rsidRPr="00116E51" w:rsidRDefault="003C678D" w:rsidP="003C67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</w:t>
            </w:r>
          </w:p>
        </w:tc>
        <w:tc>
          <w:tcPr>
            <w:tcW w:w="1863" w:type="dxa"/>
          </w:tcPr>
          <w:p w:rsidR="00A62C85" w:rsidRPr="00116E51" w:rsidRDefault="003C678D" w:rsidP="00C776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332</w:t>
            </w:r>
          </w:p>
        </w:tc>
      </w:tr>
    </w:tbl>
    <w:p w:rsidR="00683259" w:rsidRPr="00116E51" w:rsidRDefault="00930725" w:rsidP="009F3B66">
      <w:pPr>
        <w:pStyle w:val="a3"/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F519CF"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83259"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Реєстрація акціонерів відбудеться з 14 год. 15 хв. до 14 год. 45 хв., на підставі переліку акціонерів, які мають право на участь у Зборах, складеного станом на 24 годину за три робочих дні до дня проведення Зборів </w:t>
      </w:r>
      <w:r w:rsidR="00EA10F9" w:rsidRPr="00116E51">
        <w:rPr>
          <w:rFonts w:ascii="Times New Roman" w:hAnsi="Times New Roman" w:cs="Times New Roman"/>
          <w:sz w:val="20"/>
          <w:szCs w:val="20"/>
          <w:lang w:val="uk-UA"/>
        </w:rPr>
        <w:t>13.12</w:t>
      </w:r>
      <w:r w:rsidR="00E71633" w:rsidRPr="00116E51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345587" w:rsidRPr="00116E51">
        <w:rPr>
          <w:rFonts w:ascii="Times New Roman" w:hAnsi="Times New Roman" w:cs="Times New Roman"/>
          <w:sz w:val="20"/>
          <w:szCs w:val="20"/>
          <w:lang w:val="uk-UA"/>
        </w:rPr>
        <w:t>2016</w:t>
      </w:r>
      <w:r w:rsidR="00A83287"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45587" w:rsidRPr="00116E51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E71633" w:rsidRPr="00116E51">
        <w:rPr>
          <w:rFonts w:ascii="Times New Roman" w:hAnsi="Times New Roman" w:cs="Times New Roman"/>
          <w:sz w:val="20"/>
          <w:szCs w:val="20"/>
          <w:lang w:val="uk-UA"/>
        </w:rPr>
        <w:t>оку</w:t>
      </w:r>
      <w:r w:rsidR="00345587" w:rsidRPr="00116E5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930725" w:rsidRPr="00116E51" w:rsidRDefault="00F519CF" w:rsidP="00CA632E">
      <w:pPr>
        <w:pStyle w:val="a3"/>
        <w:tabs>
          <w:tab w:val="left" w:pos="851"/>
        </w:tabs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930725" w:rsidRPr="00116E51">
        <w:rPr>
          <w:rFonts w:ascii="Times New Roman" w:hAnsi="Times New Roman" w:cs="Times New Roman"/>
          <w:sz w:val="20"/>
          <w:szCs w:val="20"/>
          <w:lang w:val="uk-UA"/>
        </w:rPr>
        <w:t>Для реєстрації та участі у зборах при собі мати:</w:t>
      </w:r>
    </w:p>
    <w:p w:rsidR="00930725" w:rsidRPr="00116E51" w:rsidRDefault="00930725" w:rsidP="004F241A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16E51">
        <w:rPr>
          <w:rFonts w:ascii="Times New Roman" w:hAnsi="Times New Roman" w:cs="Times New Roman"/>
          <w:sz w:val="20"/>
          <w:szCs w:val="20"/>
          <w:lang w:val="uk-UA"/>
        </w:rPr>
        <w:t>для фізичної особи – паспорт або документ, що посвідчує особу;</w:t>
      </w:r>
    </w:p>
    <w:p w:rsidR="00930725" w:rsidRPr="00116E51" w:rsidRDefault="00930725" w:rsidP="004F241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16E51">
        <w:rPr>
          <w:rFonts w:ascii="Times New Roman" w:hAnsi="Times New Roman" w:cs="Times New Roman"/>
          <w:sz w:val="20"/>
          <w:szCs w:val="20"/>
          <w:lang w:val="uk-UA"/>
        </w:rPr>
        <w:t>для уповноважених представників акціонерів – паспорт або документ, що посвідчує особу та довіреність на передачу їм права участі у Загальних зборах акціонерів, оформлене згідно з чинним законодавством України.</w:t>
      </w:r>
    </w:p>
    <w:p w:rsidR="008C3C33" w:rsidRPr="00116E51" w:rsidRDefault="00183986" w:rsidP="001545B3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="001910D9" w:rsidRPr="00116E51">
        <w:rPr>
          <w:rFonts w:ascii="Times New Roman" w:hAnsi="Times New Roman" w:cs="Times New Roman"/>
          <w:sz w:val="20"/>
          <w:szCs w:val="20"/>
          <w:lang w:val="uk-UA"/>
        </w:rPr>
        <w:t>З матеріалами з питань порядку денного можна ознайомитися за місцезнаходженням Товариства: Київська область, м. Бориспіль, вул.</w:t>
      </w:r>
      <w:r w:rsidR="00220EAD"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910D9" w:rsidRPr="00116E51">
        <w:rPr>
          <w:rFonts w:ascii="Times New Roman" w:hAnsi="Times New Roman" w:cs="Times New Roman"/>
          <w:sz w:val="20"/>
          <w:szCs w:val="20"/>
          <w:lang w:val="uk-UA"/>
        </w:rPr>
        <w:t>Привокзальна, 76-А</w:t>
      </w:r>
      <w:r w:rsidR="008C3C33"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 у кімнаті</w:t>
      </w:r>
      <w:r w:rsidR="006A006C"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 № 101, перший поверх.</w:t>
      </w:r>
      <w:r w:rsidR="008C3C33" w:rsidRPr="00116E51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r w:rsidR="005258AD" w:rsidRPr="00116E51">
        <w:rPr>
          <w:rFonts w:ascii="Times New Roman" w:hAnsi="Times New Roman" w:cs="Times New Roman"/>
          <w:sz w:val="20"/>
          <w:szCs w:val="20"/>
          <w:lang w:val="uk-UA"/>
        </w:rPr>
        <w:t>Особа, відповідальна за ознайомлення акціонерів з документами, що стосуються порядку денного скликаних</w:t>
      </w:r>
      <w:r w:rsidR="00D642FB"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 позачергових</w:t>
      </w:r>
      <w:r w:rsidR="005258AD"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 Загальних зборів – </w:t>
      </w:r>
      <w:proofErr w:type="spellStart"/>
      <w:r w:rsidR="00D40DE1" w:rsidRPr="00116E51">
        <w:rPr>
          <w:rFonts w:ascii="Times New Roman" w:hAnsi="Times New Roman" w:cs="Times New Roman"/>
          <w:sz w:val="20"/>
          <w:szCs w:val="20"/>
          <w:lang w:val="uk-UA"/>
        </w:rPr>
        <w:t>Калініченко</w:t>
      </w:r>
      <w:proofErr w:type="spellEnd"/>
      <w:r w:rsidR="00D40DE1"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 Ірина Вікторівна - юрисконсульт</w:t>
      </w:r>
      <w:r w:rsidR="00595635" w:rsidRPr="00116E51">
        <w:rPr>
          <w:rFonts w:ascii="Times New Roman" w:hAnsi="Times New Roman" w:cs="Times New Roman"/>
          <w:sz w:val="20"/>
          <w:szCs w:val="20"/>
          <w:lang w:val="uk-UA"/>
        </w:rPr>
        <w:t>, телефон для довідок: (04595)</w:t>
      </w:r>
      <w:r w:rsidR="005258AD" w:rsidRPr="00116E5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95635" w:rsidRPr="00116E51">
        <w:rPr>
          <w:rFonts w:ascii="Times New Roman" w:hAnsi="Times New Roman" w:cs="Times New Roman"/>
          <w:sz w:val="20"/>
          <w:szCs w:val="20"/>
          <w:lang w:val="uk-UA"/>
        </w:rPr>
        <w:t>7-10-27</w:t>
      </w:r>
      <w:r w:rsidR="00C4778F" w:rsidRPr="00116E51">
        <w:rPr>
          <w:rFonts w:ascii="Times New Roman" w:hAnsi="Times New Roman" w:cs="Times New Roman"/>
          <w:sz w:val="20"/>
          <w:szCs w:val="20"/>
          <w:lang w:val="uk-UA"/>
        </w:rPr>
        <w:t>, 7-25-84.</w:t>
      </w:r>
    </w:p>
    <w:p w:rsidR="00D5046A" w:rsidRPr="00116E51" w:rsidRDefault="00D5046A" w:rsidP="00C94524">
      <w:pPr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</w:p>
    <w:p w:rsidR="00257C52" w:rsidRPr="00116E51" w:rsidRDefault="00257C52" w:rsidP="00C94524">
      <w:pPr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</w:p>
    <w:p w:rsidR="005258AD" w:rsidRPr="00116E51" w:rsidRDefault="005258AD" w:rsidP="005258AD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16E5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Голова правління                                                                </w:t>
      </w:r>
      <w:r w:rsidR="001E21C4" w:rsidRPr="00116E5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</w:t>
      </w:r>
      <w:r w:rsidRPr="00116E5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В.І.Шалімов</w:t>
      </w:r>
    </w:p>
    <w:p w:rsidR="001910D9" w:rsidRPr="00116E51" w:rsidRDefault="001910D9" w:rsidP="001910D9">
      <w:pPr>
        <w:pStyle w:val="a3"/>
        <w:ind w:left="64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30725" w:rsidRPr="00116E51" w:rsidRDefault="00930725" w:rsidP="00930725">
      <w:pPr>
        <w:pStyle w:val="a3"/>
        <w:ind w:left="64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83259" w:rsidRPr="00116E51" w:rsidRDefault="00683259" w:rsidP="00397B77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683259" w:rsidRPr="00116E51" w:rsidSect="00116E51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7445E"/>
    <w:multiLevelType w:val="hybridMultilevel"/>
    <w:tmpl w:val="0D920558"/>
    <w:lvl w:ilvl="0" w:tplc="D7BE56BE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31119B2"/>
    <w:multiLevelType w:val="hybridMultilevel"/>
    <w:tmpl w:val="C0AA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201ABD"/>
    <w:rsid w:val="00027366"/>
    <w:rsid w:val="0005189D"/>
    <w:rsid w:val="00065557"/>
    <w:rsid w:val="00116E51"/>
    <w:rsid w:val="001368E7"/>
    <w:rsid w:val="001545B3"/>
    <w:rsid w:val="00160B29"/>
    <w:rsid w:val="00183986"/>
    <w:rsid w:val="001910D9"/>
    <w:rsid w:val="001E21C4"/>
    <w:rsid w:val="00201ABD"/>
    <w:rsid w:val="00220EAD"/>
    <w:rsid w:val="00256509"/>
    <w:rsid w:val="00257C52"/>
    <w:rsid w:val="0027702B"/>
    <w:rsid w:val="0028096B"/>
    <w:rsid w:val="00280D6E"/>
    <w:rsid w:val="002C664F"/>
    <w:rsid w:val="002D394A"/>
    <w:rsid w:val="00345587"/>
    <w:rsid w:val="00397B77"/>
    <w:rsid w:val="003A6473"/>
    <w:rsid w:val="003C678D"/>
    <w:rsid w:val="00436D4F"/>
    <w:rsid w:val="004A4A35"/>
    <w:rsid w:val="004D2305"/>
    <w:rsid w:val="004F241A"/>
    <w:rsid w:val="005258AD"/>
    <w:rsid w:val="00531108"/>
    <w:rsid w:val="00561EE6"/>
    <w:rsid w:val="00587065"/>
    <w:rsid w:val="00595635"/>
    <w:rsid w:val="005C7B02"/>
    <w:rsid w:val="00654B8A"/>
    <w:rsid w:val="00683259"/>
    <w:rsid w:val="006A006C"/>
    <w:rsid w:val="00735121"/>
    <w:rsid w:val="00740FEA"/>
    <w:rsid w:val="007629E9"/>
    <w:rsid w:val="007B575E"/>
    <w:rsid w:val="007D147A"/>
    <w:rsid w:val="007D7FF7"/>
    <w:rsid w:val="00856CF4"/>
    <w:rsid w:val="008618D4"/>
    <w:rsid w:val="00884495"/>
    <w:rsid w:val="008B7E01"/>
    <w:rsid w:val="008C3C33"/>
    <w:rsid w:val="008F193A"/>
    <w:rsid w:val="00914C90"/>
    <w:rsid w:val="00930725"/>
    <w:rsid w:val="00966C35"/>
    <w:rsid w:val="009C3A9A"/>
    <w:rsid w:val="009F3401"/>
    <w:rsid w:val="009F3B66"/>
    <w:rsid w:val="00A52271"/>
    <w:rsid w:val="00A62C85"/>
    <w:rsid w:val="00A83287"/>
    <w:rsid w:val="00AD699C"/>
    <w:rsid w:val="00AE16EC"/>
    <w:rsid w:val="00BC11AC"/>
    <w:rsid w:val="00BC3ECB"/>
    <w:rsid w:val="00BE7A6A"/>
    <w:rsid w:val="00C4778F"/>
    <w:rsid w:val="00C53341"/>
    <w:rsid w:val="00C77654"/>
    <w:rsid w:val="00C94524"/>
    <w:rsid w:val="00CA632E"/>
    <w:rsid w:val="00CC481E"/>
    <w:rsid w:val="00CE022C"/>
    <w:rsid w:val="00D40DE1"/>
    <w:rsid w:val="00D5046A"/>
    <w:rsid w:val="00D642FB"/>
    <w:rsid w:val="00D8531C"/>
    <w:rsid w:val="00DA3D1A"/>
    <w:rsid w:val="00DF6528"/>
    <w:rsid w:val="00E71633"/>
    <w:rsid w:val="00EA10F9"/>
    <w:rsid w:val="00F2617E"/>
    <w:rsid w:val="00F5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BD"/>
    <w:pPr>
      <w:ind w:left="720"/>
      <w:contextualSpacing/>
    </w:pPr>
  </w:style>
  <w:style w:type="table" w:styleId="a4">
    <w:name w:val="Table Grid"/>
    <w:basedOn w:val="a1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1903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Юрист1</cp:lastModifiedBy>
  <cp:revision>2</cp:revision>
  <cp:lastPrinted>2016-11-21T14:37:00Z</cp:lastPrinted>
  <dcterms:created xsi:type="dcterms:W3CDTF">2016-11-22T11:18:00Z</dcterms:created>
  <dcterms:modified xsi:type="dcterms:W3CDTF">2016-11-22T11:18:00Z</dcterms:modified>
</cp:coreProperties>
</file>